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KAO JOHN 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1100 W. TOWN &amp; COUNTRY RD., 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Alignment Healthcare,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600" w:space="3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3540" w:type="dxa"/>
            <w:vAlign w:val="bottom"/>
            <w:gridSpan w:val="8"/>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8"/>
            <w:vMerge w:val="continue"/>
          </w:tcPr>
          <w:p>
            <w:pPr>
              <w:spacing w:after="0"/>
              <w:rPr>
                <w:sz w:val="10"/>
                <w:szCs w:val="10"/>
                <w:color w:val="auto"/>
              </w:rPr>
            </w:pPr>
          </w:p>
        </w:tc>
        <w:tc>
          <w:tcPr>
            <w:tcW w:w="37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ORANGE</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92868</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4100" w:type="dxa"/>
            <w:vAlign w:val="bottom"/>
            <w:tcBorders>
              <w:bottom w:val="single" w:sz="8" w:color="2C2C2C"/>
            </w:tcBorders>
            <w:gridSpan w:val="10"/>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5"/>
                <w:szCs w:val="15"/>
                <w:color w:val="auto"/>
              </w:rPr>
            </w:pPr>
          </w:p>
        </w:tc>
        <w:tc>
          <w:tcPr>
            <w:tcW w:w="21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20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gridSpan w:val="2"/>
          </w:tcPr>
          <w:p>
            <w:pPr>
              <w:ind w:left="100"/>
              <w:spacing w:after="0"/>
              <w:rPr>
                <w:sz w:val="20"/>
                <w:szCs w:val="20"/>
                <w:color w:val="auto"/>
              </w:rPr>
            </w:pPr>
            <w:r>
              <w:rPr>
                <w:rFonts w:ascii="Arial" w:cs="Arial" w:eastAsia="Arial" w:hAnsi="Arial"/>
                <w:sz w:val="12"/>
                <w:szCs w:val="12"/>
                <w:b w:val="1"/>
                <w:bCs w:val="1"/>
                <w:color w:val="auto"/>
              </w:rPr>
              <w:t>(D)</w:t>
            </w: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02/10/2026</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Pr>
          <w:p>
            <w:pPr>
              <w:spacing w:after="0"/>
              <w:rPr>
                <w:sz w:val="21"/>
                <w:szCs w:val="21"/>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180,000</w:t>
            </w:r>
          </w:p>
        </w:tc>
        <w:tc>
          <w:tcPr>
            <w:tcW w:w="200" w:type="dxa"/>
            <w:vAlign w:val="bottom"/>
          </w:tcPr>
          <w:p>
            <w:pPr>
              <w:spacing w:after="0"/>
              <w:rPr>
                <w:sz w:val="21"/>
                <w:szCs w:val="21"/>
                <w:color w:val="auto"/>
              </w:rPr>
            </w:pPr>
          </w:p>
        </w:tc>
        <w:tc>
          <w:tcPr>
            <w:tcW w:w="3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gridSpan w:val="4"/>
            <w:vMerge w:val="restart"/>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20.4853</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2,652,641</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940" w:type="dxa"/>
            <w:vAlign w:val="bottom"/>
            <w:gridSpan w:val="4"/>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90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1,568,379</w:t>
            </w:r>
          </w:p>
        </w:tc>
        <w:tc>
          <w:tcPr>
            <w:tcW w:w="3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5440" w:type="dxa"/>
            <w:vAlign w:val="bottom"/>
            <w:tcBorders>
              <w:bottom w:val="single" w:sz="8" w:color="2C2C2C"/>
            </w:tcBorders>
            <w:gridSpan w:val="11"/>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Date of adoption of Rule 10b5-1 plan: 03/12/2025</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weighted-average price. Shares were sold in multiple transactions at a per share price ranging from $20.23 to $20.66.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held by JEK Trust, dated February 8, 2021, of which Mr. Kao is the trustee.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Christopher J. Joyce,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2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John E.</w:t>
        <w:tab/>
        <w:t>02/10/2026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Kao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35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35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22028" TargetMode="External"/><Relationship Id="rId14" Type="http://schemas.openxmlformats.org/officeDocument/2006/relationships/hyperlink" Target="http://www.sec.gov/cgi-bin/browse-edgar?action=getcompany&amp;CIK=00018324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2026-02-10T21:52:45Z</dcterms:created>
  <dcterms:modified xsi:type="dcterms:W3CDTF">2026-02-10T21:52:45Z</dcterms:modified>
</cp:coreProperties>
</file>